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rial" w:cs="Arial" w:eastAsia="Arial" w:hAnsi="Arial"/>
          <w:b w:val="1"/>
          <w:color w:val="bf9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bf9000"/>
          <w:sz w:val="30"/>
          <w:szCs w:val="30"/>
          <w:rtl w:val="0"/>
        </w:rPr>
        <w:t xml:space="preserve">I segreti d</w:t>
      </w:r>
      <w:r w:rsidDel="00000000" w:rsidR="00000000" w:rsidRPr="00000000">
        <w:rPr>
          <w:rFonts w:ascii="Arial" w:cs="Arial" w:eastAsia="Arial" w:hAnsi="Arial"/>
          <w:b w:val="1"/>
          <w:color w:val="bf9000"/>
          <w:sz w:val="30"/>
          <w:szCs w:val="30"/>
          <w:rtl w:val="0"/>
        </w:rPr>
        <w:t xml:space="preserve">el Trentodoc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bf9000"/>
          <w:sz w:val="30"/>
          <w:szCs w:val="30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1"/>
          <w:color w:val="bf900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rial" w:cs="Arial" w:eastAsia="Arial" w:hAnsi="Arial"/>
          <w:b w:val="1"/>
          <w:color w:val="bf9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bf9000"/>
          <w:sz w:val="30"/>
          <w:szCs w:val="30"/>
          <w:rtl w:val="0"/>
        </w:rPr>
        <w:t xml:space="preserve">Una lunga tradizione vinicola, l’abilità degli enologi 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rial" w:cs="Arial" w:eastAsia="Arial" w:hAnsi="Arial"/>
          <w:b w:val="1"/>
          <w:color w:val="ff0000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bf9000"/>
          <w:sz w:val="30"/>
          <w:szCs w:val="30"/>
          <w:rtl w:val="0"/>
        </w:rPr>
        <w:t xml:space="preserve">e l’apporto unico delle montagna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Trentodoc è stato il primo metodo classico a ottenere la DOC in Italia, 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quasi 30 anni fa. Uno studio della Fondazione Mach conferma l’unicità che il territorio montano dona a queste bollicine e le rende diverse da tutte le altre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L’immagine è poetica, ma allo stesso tempo vera e concreta.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Ancora una volta a portare ricchezza e unicità al territorio trentino sono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rtl w:val="0"/>
        </w:rPr>
        <w:t xml:space="preserve">montagne.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Le forti escursioni termiche tra giorno e notte garantite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dalle sontuose catene montuose rappresentano </w:t>
      </w:r>
      <w:r w:rsidDel="00000000" w:rsidR="00000000" w:rsidRPr="00000000">
        <w:rPr>
          <w:rFonts w:ascii="Arial" w:cs="Arial" w:eastAsia="Arial" w:hAnsi="Arial"/>
          <w:rtl w:val="0"/>
        </w:rPr>
        <w:t xml:space="preserve">un fattore importante per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 successo delle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bollicine: le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varietà climatiche e le diverse altitudini - come not</w:t>
      </w:r>
      <w:r w:rsidDel="00000000" w:rsidR="00000000" w:rsidRPr="00000000">
        <w:rPr>
          <w:rFonts w:ascii="Arial" w:cs="Arial" w:eastAsia="Arial" w:hAnsi="Arial"/>
          <w:rtl w:val="0"/>
        </w:rPr>
        <w:t xml:space="preserve">o - </w:t>
      </w:r>
      <w:r w:rsidDel="00000000" w:rsidR="00000000" w:rsidRPr="00000000">
        <w:rPr>
          <w:rFonts w:ascii="Arial" w:cs="Arial" w:eastAsia="Arial" w:hAnsi="Arial"/>
          <w:rtl w:val="0"/>
        </w:rPr>
        <w:t xml:space="preserve">arricchiscono il vino rendendolo multiforme. 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L’altitudine e la montagna, di fronte ai cambiamenti climatici in corso, rappresentano per Trentodoc una grande risorsa: il 70% del territorio trentino è posto sopra i 1.000 metri s.l.m., il 20% sopra i 2.000 e sono 94 le vette che superano i 3.000 metri. Con questi numeri, i territori dedicati alla vigna, che in alcuni casi sorgono a 900 metri di quota, sono fazzoletti di terra in montagna dove la proprietà media è molto frammentata e il costo dei campi elevato.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Questa posizione territoriale di favore permetterà di alzare al bisogno, a livello di altitudine, la coltivazione dei vigneti, conservando la qualità del prodotto finale.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rentodoc è stato il primo </w:t>
      </w:r>
      <w:r w:rsidDel="00000000" w:rsidR="00000000" w:rsidRPr="00000000">
        <w:rPr>
          <w:rFonts w:ascii="Arial" w:cs="Arial" w:eastAsia="Arial" w:hAnsi="Arial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metodo classico</w:t>
      </w:r>
      <w:r w:rsidDel="00000000" w:rsidR="00000000" w:rsidRPr="00000000">
        <w:rPr>
          <w:rFonts w:ascii="Arial" w:cs="Arial" w:eastAsia="Arial" w:hAnsi="Arial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 ottenere la </w:t>
      </w:r>
      <w:r w:rsidDel="00000000" w:rsidR="00000000" w:rsidRPr="00000000">
        <w:rPr>
          <w:rFonts w:ascii="Arial" w:cs="Arial" w:eastAsia="Arial" w:hAnsi="Arial"/>
          <w:rtl w:val="0"/>
        </w:rPr>
        <w:t xml:space="preserve">DOC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in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Italia nel 1993, fra i primi al mondo. A testimonianza di una scelta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d’eccellenza. </w:t>
      </w:r>
      <w:r w:rsidDel="00000000" w:rsidR="00000000" w:rsidRPr="00000000">
        <w:rPr>
          <w:rFonts w:ascii="Arial" w:cs="Arial" w:eastAsia="Arial" w:hAnsi="Arial"/>
          <w:rtl w:val="0"/>
        </w:rPr>
        <w:t xml:space="preserve">impegnativa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, con grappoli coltivati e curati</w:t>
      </w:r>
      <w:r w:rsidDel="00000000" w:rsidR="00000000" w:rsidRPr="00000000">
        <w:rPr>
          <w:rFonts w:ascii="Arial" w:cs="Arial" w:eastAsia="Arial" w:hAnsi="Arial"/>
          <w:rtl w:val="0"/>
        </w:rPr>
        <w:t xml:space="preserve"> oggi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fino a 900 metri sul livello del mare che beneficiano della presenza del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lago di Garda che sprigiona un vento che da Sud tutti i giorni soffia verso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Nord.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custodi della DOC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Oggi sono 64 le case spumantistiche associate che producono con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il marchio Trentodoc e che sottoscrivono il disciplinare di produzione</w:t>
      </w:r>
      <w:r w:rsidDel="00000000" w:rsidR="00000000" w:rsidRPr="00000000">
        <w:rPr>
          <w:rFonts w:ascii="Arial" w:cs="Arial" w:eastAsia="Arial" w:hAnsi="Arial"/>
          <w:rtl w:val="0"/>
        </w:rPr>
        <w:t xml:space="preserve">, il quale garantisce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rigidi canoni e controlli lungo tutta la filiera. La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denominazione di origine controllata “Trento” è riservata a bollicine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realizzate a partire da uve di provenienza esclusivamente trentina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principalmente Chardonnay e Pinot nero ma anche Pinot bianco e Meunier,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ottenute con il metodo della rifermentazione in bottiglia e un prolungato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contatto con i liev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iti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allungandolo </w:t>
      </w:r>
      <w:r w:rsidDel="00000000" w:rsidR="00000000" w:rsidRPr="00000000">
        <w:rPr>
          <w:rFonts w:ascii="Arial" w:cs="Arial" w:eastAsia="Arial" w:hAnsi="Arial"/>
          <w:rtl w:val="0"/>
        </w:rPr>
        <w:t xml:space="preserve">di molto,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a esclusivo vantaggio della qualità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finale di ogni singola bottiglia.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Come da disciplinare, la zona delimitata per la produzione del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vino D.O.C. “Trento” comprende 74 comuni viticoli della provincia di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Trento, ubicati in Valle dell’Adige, in Val di Cembra, in Vallagarina,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nella Valle del Sarca, in Valsugana e nelle Valli Giudicarie. La zona in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questione è considerata interamente montana con limitate superfici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pianeggianti nel fondovalle.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 carta di identità Trentodoc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Lo studio della Fondazione Mach ha analizzato circa 43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Trentodoc provenienti da tutto il Trentino ed è emerso che se un metodo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classico contiene un numero consistente di specifici composti volatili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generati grazie alle escursioni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termiche tipiche degli ambienti montani (e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non ai valori riferiti alla rifermentazione che, invece, sono stati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riscontrati per altri metodi classici italiani), significa che quel vino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non può essere altro che un Trentod</w:t>
      </w:r>
      <w:r w:rsidDel="00000000" w:rsidR="00000000" w:rsidRPr="00000000">
        <w:rPr>
          <w:rFonts w:ascii="Arial" w:cs="Arial" w:eastAsia="Arial" w:hAnsi="Arial"/>
          <w:rtl w:val="0"/>
        </w:rPr>
        <w:t xml:space="preserve">oc. </w:t>
      </w:r>
      <w:r w:rsidDel="00000000" w:rsidR="00000000" w:rsidRPr="00000000">
        <w:rPr>
          <w:rFonts w:ascii="Arial" w:cs="Arial" w:eastAsia="Arial" w:hAnsi="Arial"/>
          <w:rtl w:val="0"/>
        </w:rPr>
        <w:t xml:space="preserve">Grazie a questa ricerca è stato dimostrato che la montagna influenza le uve su tutto l’ambiente trentino e non solo a elevate altitudini.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Questo progetto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certifica e rafforza in modo indiscutibile l’origine e l’identità di Trentodoc, permettendo di definirlo in modo inequivocabile come “bollicine di montagna”.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Il metodo classico 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Chardonnay e Pinot nero sono i protagonisti della produzione.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Lo Chardonnay conferisce a Trentodoc longevità e carica aromatica. Il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Pinot nero, un vitigno antico che richiede una coltura molto attenta, dona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eleganza, struttura e corposità. Il Pinot bianco arricchisce il bouquet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fruttato di Trentodoc. Il Meunier è, invece, utilizzato più di rado ma è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apprezzato per la capacità di adattamento alle più disparate condizioni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climatiche e bilancia le note acide. Il grado di acidità, infatti, è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fattore di primaria importanza che rivela la qualità dell'uva destinata 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diventare metodo classico. Per preservare al meglio gli acini, i grappoli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vengono raccolti a mano con estrema cura, adagiati in cassette di </w:t>
      </w:r>
      <w:r w:rsidDel="00000000" w:rsidR="00000000" w:rsidRPr="00000000">
        <w:rPr>
          <w:rFonts w:ascii="Arial" w:cs="Arial" w:eastAsia="Arial" w:hAnsi="Arial"/>
          <w:rtl w:val="0"/>
        </w:rPr>
        <w:t xml:space="preserve">piccole dimensioni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e portati in cantina per l’immediata lavorazione.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Uno degli elementi distintivi di Trentodoc è il suo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metodo di produzione (chiamato comunemente “classico” o noto anche come </w:t>
      </w:r>
      <w:r w:rsidDel="00000000" w:rsidR="00000000" w:rsidRPr="00000000">
        <w:rPr>
          <w:rFonts w:ascii="Arial" w:cs="Arial" w:eastAsia="Arial" w:hAnsi="Arial"/>
          <w:rtl w:val="0"/>
        </w:rPr>
        <w:t xml:space="preserve">“champenoise”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), basato sulla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rifermentazione in bottiglia, ovvero un prolungato riposo su lieviti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selezionati. Al vino, detto “base” (dove è avvenuta la prima fermentazione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che trasforma l’uva in vino), si aggiungono zuccheri e selezionate miscele di lieviti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affinché possa iniziare la seconda fermentazione in bottiglia. 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Una volta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imbottigliato (con tappo a corona), il vino inizia il periodo di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maturazione che può variare da un minimo di 15 mesi per il Senza Annata 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un minimo di 24 mesi per il Millesimato, fino a un minimo di 36 mesi per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la Riserva. Va sottolineato che tutte le case spumantistiche trentine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prolungano di parecchio rispetto al disciplinare il tempo  di riposo sui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lieviti, anche fino a dieci anni, a tutto vantaggio del prodotto finale. Ciò è possibile in quanto le uve presentano spiccata acidità, grazie alle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escursioni termiche cui sono sottoposte, rappresentando la migliore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garanzia per la capacità di evoluzione e resistenza del vino nel tempo.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L’importanza del remuage e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della “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liqueur d'expédition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Durante i mesi di maturazione e riposo avviene la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presa di spuma, grazie alla quale si sviluppa il fine perlage di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Trentodoc. Le bottiglie vengono disposte a testa in giù su appositi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cavalletti, chiamati “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pupitres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” (tipici supporti in legno della tradizione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spumantistica francese), dove avviene la periodica rotazione (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remuage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) per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muoverne delicatamente il contenuto con un progressivo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cambiamento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d’inclinazione. 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Rotazione dopo rotazione, i lieviti esausti si depositano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delicatamente nel collo della bottiglia: a questo punto vanno rimossi con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la sboccatura, che può avere luogo manualmente al volo (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à la volée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) 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meccanicamente congelando il collo (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à la glace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) e facendo saltare il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tappo. Il vino fuoriuscito viene sostituito con un mix segreto a base di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“vino di pregio e zucchero”: è </w:t>
      </w:r>
      <w:r w:rsidDel="00000000" w:rsidR="00000000" w:rsidRPr="00000000">
        <w:rPr>
          <w:rFonts w:ascii="Arial" w:cs="Arial" w:eastAsia="Arial" w:hAnsi="Arial"/>
          <w:smallCaps w:val="0"/>
          <w:highlight w:val="white"/>
          <w:rtl w:val="0"/>
        </w:rPr>
        <w:t xml:space="preserve">la “</w:t>
      </w:r>
      <w:r w:rsidDel="00000000" w:rsidR="00000000" w:rsidRPr="00000000">
        <w:rPr>
          <w:rFonts w:ascii="Arial" w:cs="Arial" w:eastAsia="Arial" w:hAnsi="Arial"/>
          <w:i w:val="1"/>
          <w:smallCaps w:val="0"/>
          <w:highlight w:val="white"/>
          <w:rtl w:val="0"/>
        </w:rPr>
        <w:t xml:space="preserve">liqueur d’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1"/>
          <w:smallCaps w:val="0"/>
          <w:highlight w:val="white"/>
          <w:rtl w:val="0"/>
        </w:rPr>
        <w:t xml:space="preserve">xp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i w:val="1"/>
          <w:smallCaps w:val="0"/>
          <w:highlight w:val="white"/>
          <w:rtl w:val="0"/>
        </w:rPr>
        <w:t xml:space="preserve">dition</w:t>
      </w:r>
      <w:r w:rsidDel="00000000" w:rsidR="00000000" w:rsidRPr="00000000">
        <w:rPr>
          <w:rFonts w:ascii="Arial" w:cs="Arial" w:eastAsia="Arial" w:hAnsi="Arial"/>
          <w:smallCaps w:val="0"/>
          <w:highlight w:val="white"/>
          <w:rtl w:val="0"/>
        </w:rPr>
        <w:t xml:space="preserve">”,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miscela segreta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che corrisponde al personalissimo tocco dell’enologo e che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contraddistingue i tratti di ciascuna etichetta.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diversi tipi di prodotto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Trentodoc può essere Bianco o Rosato nelle versioni Senza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Annata, Millesimato e Riserva, e viene classificato anche in base al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dosaggio: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Pas Dosé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(o non dosato o dosaggio zero): fino a 3 grammi di residuo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zuccherino per litro, senza aggiunta di zuccheri dopo la rifermentazione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in bottiglia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Extra Brut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: la quantità zuccherina finale è compresa tra 0 e 6 grammi per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litro</w:t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Brut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: tra i 6 e i 12 grammi di residuo zuccherino per litro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Extra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Dry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: da 12 a 17 grammi di residuo zuccherino per litro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Dry, Sec: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da 17 a 32 grammi di residuo zuccherino per litro</w:t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Demi Sec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: fra i 32 e i 50 grammi di residuo zuccherino per litro.</w:t>
      </w:r>
    </w:p>
    <w:sectPr>
      <w:headerReference r:id="rId6" w:type="default"/>
      <w:footerReference r:id="rId7" w:type="default"/>
      <w:pgSz w:h="16840" w:w="1190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/>
      <w:drawing>
        <wp:inline distB="114300" distT="114300" distL="114300" distR="114300">
          <wp:extent cx="5731200" cy="5842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-185737</wp:posOffset>
          </wp:positionH>
          <wp:positionV relativeFrom="paragraph">
            <wp:posOffset>47626</wp:posOffset>
          </wp:positionV>
          <wp:extent cx="6176963" cy="8001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6963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